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19AC2" w14:textId="0972B611" w:rsidR="00B37981" w:rsidRPr="00B37981" w:rsidRDefault="00B37981" w:rsidP="00B37981">
      <w:pPr>
        <w:spacing w:before="240" w:after="180" w:line="240" w:lineRule="auto"/>
        <w:outlineLvl w:val="1"/>
        <w:rPr>
          <w:rFonts w:ascii="AQAChevinDemiBold" w:eastAsia="Times New Roman" w:hAnsi="AQAChevinDemiBold" w:cs="Helvetica"/>
          <w:color w:val="412878"/>
          <w:sz w:val="31"/>
          <w:szCs w:val="31"/>
          <w:lang w:val="en"/>
        </w:rPr>
      </w:pPr>
      <w:r w:rsidRPr="00B37981">
        <w:rPr>
          <w:rFonts w:ascii="AQAChevinDemiBold" w:eastAsia="Times New Roman" w:hAnsi="AQAChevinDemiBold" w:cs="Helvetica"/>
          <w:color w:val="412878"/>
          <w:sz w:val="31"/>
          <w:szCs w:val="31"/>
          <w:lang w:val="en"/>
        </w:rPr>
        <w:t xml:space="preserve">3.2 Section B: British depth studies </w:t>
      </w:r>
    </w:p>
    <w:p w14:paraId="79919AC3" w14:textId="77777777" w:rsidR="00B37981" w:rsidRPr="00B37981" w:rsidRDefault="00B37981" w:rsidP="00B37981">
      <w:pPr>
        <w:spacing w:before="240" w:after="180" w:line="240" w:lineRule="auto"/>
        <w:outlineLvl w:val="2"/>
        <w:rPr>
          <w:rFonts w:ascii="AQAChevinDemiBold" w:eastAsia="Times New Roman" w:hAnsi="AQAChevinDemiBold" w:cs="Helvetica"/>
          <w:color w:val="412878"/>
          <w:sz w:val="29"/>
          <w:szCs w:val="29"/>
          <w:lang w:val="en"/>
        </w:rPr>
      </w:pPr>
      <w:r w:rsidRPr="00B37981">
        <w:rPr>
          <w:rFonts w:ascii="AQAChevinDemiBold" w:eastAsia="Times New Roman" w:hAnsi="AQAChevinDemiBold" w:cs="Helvetica"/>
          <w:color w:val="412878"/>
          <w:sz w:val="29"/>
          <w:szCs w:val="29"/>
          <w:lang w:val="en"/>
        </w:rPr>
        <w:t xml:space="preserve">Norman England, c1066–c1100 </w:t>
      </w:r>
    </w:p>
    <w:p w14:paraId="79919AC4" w14:textId="77777777" w:rsidR="00B37981" w:rsidRPr="00B37981" w:rsidRDefault="00B37981" w:rsidP="00B37981">
      <w:pPr>
        <w:spacing w:after="240" w:line="360" w:lineRule="atLeast"/>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 xml:space="preserve">This option allows students to study in depth the arrival of the Normans and the establishment of their rule. The depth study will focus on major aspects of Norman rule, considered from economic, religious, political, social and cultural standpoints of this period and arising contemporary and historical controversies. </w:t>
      </w:r>
    </w:p>
    <w:p w14:paraId="79919AC5" w14:textId="77777777" w:rsidR="00B37981" w:rsidRPr="00B37981" w:rsidRDefault="00B37981" w:rsidP="00B37981">
      <w:pPr>
        <w:spacing w:before="240" w:after="180" w:line="240" w:lineRule="auto"/>
        <w:outlineLvl w:val="3"/>
        <w:rPr>
          <w:rFonts w:ascii="AQAChevinDemiBold" w:eastAsia="Times New Roman" w:hAnsi="AQAChevinDemiBold" w:cs="Helvetica"/>
          <w:color w:val="412878"/>
          <w:sz w:val="26"/>
          <w:szCs w:val="26"/>
          <w:lang w:val="en"/>
        </w:rPr>
      </w:pPr>
      <w:r w:rsidRPr="00B37981">
        <w:rPr>
          <w:rFonts w:ascii="AQAChevinDemiBold" w:eastAsia="Times New Roman" w:hAnsi="AQAChevinDemiBold" w:cs="Helvetica"/>
          <w:color w:val="412878"/>
          <w:sz w:val="26"/>
          <w:szCs w:val="26"/>
          <w:lang w:val="en"/>
        </w:rPr>
        <w:t xml:space="preserve">Part one: The Normans: conquest and control </w:t>
      </w:r>
    </w:p>
    <w:p w14:paraId="79919AC6" w14:textId="77777777" w:rsidR="00B37981" w:rsidRPr="00B37981" w:rsidRDefault="00B37981" w:rsidP="00B37981">
      <w:pPr>
        <w:numPr>
          <w:ilvl w:val="0"/>
          <w:numId w:val="1"/>
        </w:numPr>
        <w:spacing w:before="100" w:beforeAutospacing="1" w:after="30" w:line="360" w:lineRule="atLeast"/>
        <w:ind w:left="0"/>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Causes of Norman Conquest, including the death of Edward the Confessor, the claimants and claims.</w:t>
      </w:r>
    </w:p>
    <w:p w14:paraId="79919AC7" w14:textId="77777777" w:rsidR="00B37981" w:rsidRPr="00B37981" w:rsidRDefault="00B37981" w:rsidP="00B37981">
      <w:pPr>
        <w:numPr>
          <w:ilvl w:val="0"/>
          <w:numId w:val="1"/>
        </w:numPr>
        <w:spacing w:before="100" w:beforeAutospacing="1" w:after="30" w:line="360" w:lineRule="atLeast"/>
        <w:ind w:left="0"/>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Military aspects: Battle of Stamford Bridge; Battle of Hastings; Anglo-Saxon and Norman tactics; military innovations, including cavalry and castles.</w:t>
      </w:r>
    </w:p>
    <w:p w14:paraId="79919AC8" w14:textId="77777777" w:rsidR="00B37981" w:rsidRPr="00B37981" w:rsidRDefault="00B37981" w:rsidP="00B37981">
      <w:pPr>
        <w:numPr>
          <w:ilvl w:val="0"/>
          <w:numId w:val="1"/>
        </w:numPr>
        <w:spacing w:before="100" w:beforeAutospacing="1" w:after="30" w:line="360" w:lineRule="atLeast"/>
        <w:ind w:left="0"/>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Establishing and maintaining control: the Harrying of the North; revolts, 1067–1075; King William’s leadership and government; William II and his inheritance.</w:t>
      </w:r>
    </w:p>
    <w:p w14:paraId="79919AC9" w14:textId="77777777" w:rsidR="00B37981" w:rsidRPr="00B37981" w:rsidRDefault="00B37981" w:rsidP="00B37981">
      <w:pPr>
        <w:spacing w:before="240" w:after="180" w:line="240" w:lineRule="auto"/>
        <w:outlineLvl w:val="3"/>
        <w:rPr>
          <w:rFonts w:ascii="AQAChevinDemiBold" w:eastAsia="Times New Roman" w:hAnsi="AQAChevinDemiBold" w:cs="Helvetica"/>
          <w:color w:val="412878"/>
          <w:sz w:val="26"/>
          <w:szCs w:val="26"/>
          <w:lang w:val="en"/>
        </w:rPr>
      </w:pPr>
      <w:r w:rsidRPr="00B37981">
        <w:rPr>
          <w:rFonts w:ascii="AQAChevinDemiBold" w:eastAsia="Times New Roman" w:hAnsi="AQAChevinDemiBold" w:cs="Helvetica"/>
          <w:color w:val="412878"/>
          <w:sz w:val="26"/>
          <w:szCs w:val="26"/>
          <w:lang w:val="en"/>
        </w:rPr>
        <w:t xml:space="preserve">Part two: Life under the Normans </w:t>
      </w:r>
    </w:p>
    <w:p w14:paraId="79919ACA" w14:textId="77777777" w:rsidR="00B37981" w:rsidRPr="00B37981" w:rsidRDefault="00B37981" w:rsidP="00B37981">
      <w:pPr>
        <w:numPr>
          <w:ilvl w:val="0"/>
          <w:numId w:val="2"/>
        </w:numPr>
        <w:spacing w:before="100" w:beforeAutospacing="1" w:after="30" w:line="360" w:lineRule="atLeast"/>
        <w:ind w:left="0"/>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Feudalism and government: roles, rights, and responsibilities; landholding and lordship; land distribution; patronage; Anglo-Saxon and Norman government systems; the Anglo-Saxon and Norman aristocracies and societies; military service; justice and the legal system such as ordeals, ‘murdrum’; inheritance; the Domesday Book.</w:t>
      </w:r>
    </w:p>
    <w:p w14:paraId="79919ACB" w14:textId="77777777" w:rsidR="00B37981" w:rsidRPr="00B37981" w:rsidRDefault="00B37981" w:rsidP="00B37981">
      <w:pPr>
        <w:numPr>
          <w:ilvl w:val="0"/>
          <w:numId w:val="2"/>
        </w:numPr>
        <w:spacing w:before="100" w:beforeAutospacing="1" w:after="30" w:line="360" w:lineRule="atLeast"/>
        <w:ind w:left="0"/>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 xml:space="preserve">Economic and social changes and their consequences: Anglo-Saxon and Norman life, including towns, villages, </w:t>
      </w:r>
      <w:proofErr w:type="gramStart"/>
      <w:r w:rsidRPr="00B37981">
        <w:rPr>
          <w:rFonts w:ascii="Helvetica" w:eastAsia="Times New Roman" w:hAnsi="Helvetica" w:cs="Helvetica"/>
          <w:color w:val="4C4C4B"/>
          <w:sz w:val="19"/>
          <w:szCs w:val="19"/>
          <w:lang w:val="en"/>
        </w:rPr>
        <w:t>it's</w:t>
      </w:r>
      <w:proofErr w:type="gramEnd"/>
      <w:r w:rsidRPr="00B37981">
        <w:rPr>
          <w:rFonts w:ascii="Helvetica" w:eastAsia="Times New Roman" w:hAnsi="Helvetica" w:cs="Helvetica"/>
          <w:color w:val="4C4C4B"/>
          <w:sz w:val="19"/>
          <w:szCs w:val="19"/>
          <w:lang w:val="en"/>
        </w:rPr>
        <w:t xml:space="preserve"> buildings, work, food, roles and seasonal life; Forest law.</w:t>
      </w:r>
    </w:p>
    <w:p w14:paraId="79919ACC" w14:textId="77777777" w:rsidR="00B37981" w:rsidRPr="00B37981" w:rsidRDefault="00B37981" w:rsidP="00B37981">
      <w:pPr>
        <w:spacing w:before="240" w:after="180" w:line="240" w:lineRule="auto"/>
        <w:outlineLvl w:val="3"/>
        <w:rPr>
          <w:rFonts w:ascii="AQAChevinDemiBold" w:eastAsia="Times New Roman" w:hAnsi="AQAChevinDemiBold" w:cs="Helvetica"/>
          <w:color w:val="412878"/>
          <w:sz w:val="26"/>
          <w:szCs w:val="26"/>
          <w:lang w:val="en"/>
        </w:rPr>
      </w:pPr>
      <w:r w:rsidRPr="00B37981">
        <w:rPr>
          <w:rFonts w:ascii="AQAChevinDemiBold" w:eastAsia="Times New Roman" w:hAnsi="AQAChevinDemiBold" w:cs="Helvetica"/>
          <w:color w:val="412878"/>
          <w:sz w:val="26"/>
          <w:szCs w:val="26"/>
          <w:lang w:val="en"/>
        </w:rPr>
        <w:t xml:space="preserve">Part three: The Norman Church and monasticism </w:t>
      </w:r>
    </w:p>
    <w:p w14:paraId="79919ACD" w14:textId="77777777" w:rsidR="00B37981" w:rsidRPr="00B37981" w:rsidRDefault="00B37981" w:rsidP="00B37981">
      <w:pPr>
        <w:numPr>
          <w:ilvl w:val="0"/>
          <w:numId w:val="3"/>
        </w:numPr>
        <w:spacing w:before="100" w:beforeAutospacing="1" w:after="30" w:line="360" w:lineRule="atLeast"/>
        <w:ind w:left="0"/>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 xml:space="preserve">The Church: the Anglo-Saxon Church before 1066; Archbishop Lanfranc and reform of the English Church, including the building of churches and cathedrals; Church </w:t>
      </w:r>
      <w:proofErr w:type="spellStart"/>
      <w:r w:rsidRPr="00B37981">
        <w:rPr>
          <w:rFonts w:ascii="Helvetica" w:eastAsia="Times New Roman" w:hAnsi="Helvetica" w:cs="Helvetica"/>
          <w:color w:val="4C4C4B"/>
          <w:sz w:val="19"/>
          <w:szCs w:val="19"/>
          <w:lang w:val="en"/>
        </w:rPr>
        <w:t>organisation</w:t>
      </w:r>
      <w:proofErr w:type="spellEnd"/>
      <w:r w:rsidRPr="00B37981">
        <w:rPr>
          <w:rFonts w:ascii="Helvetica" w:eastAsia="Times New Roman" w:hAnsi="Helvetica" w:cs="Helvetica"/>
          <w:color w:val="4C4C4B"/>
          <w:sz w:val="19"/>
          <w:szCs w:val="19"/>
          <w:lang w:val="en"/>
        </w:rPr>
        <w:t xml:space="preserve"> and courts; Church-state relations; William II and the Church; the wealth of the Church; relations with the Papacy; the Investiture Controversy.</w:t>
      </w:r>
    </w:p>
    <w:p w14:paraId="79919ACE" w14:textId="77777777" w:rsidR="00B37981" w:rsidRPr="00B37981" w:rsidRDefault="00B37981" w:rsidP="00B37981">
      <w:pPr>
        <w:numPr>
          <w:ilvl w:val="0"/>
          <w:numId w:val="3"/>
        </w:numPr>
        <w:spacing w:before="100" w:beforeAutospacing="1" w:after="30" w:line="360" w:lineRule="atLeast"/>
        <w:ind w:left="0"/>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Monasticism: the Norman reforms, including the building of abbeys and monasteries; monastic life; learning; schools and education; Latin usage and the vernacular.</w:t>
      </w:r>
    </w:p>
    <w:p w14:paraId="79919ACF" w14:textId="77777777" w:rsidR="00B37981" w:rsidRPr="00B37981" w:rsidRDefault="00B37981" w:rsidP="00B37981">
      <w:pPr>
        <w:spacing w:before="240" w:after="180" w:line="240" w:lineRule="auto"/>
        <w:outlineLvl w:val="3"/>
        <w:rPr>
          <w:rFonts w:ascii="AQAChevinDemiBold" w:eastAsia="Times New Roman" w:hAnsi="AQAChevinDemiBold" w:cs="Helvetica"/>
          <w:color w:val="412878"/>
          <w:sz w:val="26"/>
          <w:szCs w:val="26"/>
          <w:lang w:val="en"/>
        </w:rPr>
      </w:pPr>
      <w:r w:rsidRPr="00B37981">
        <w:rPr>
          <w:rFonts w:ascii="AQAChevinDemiBold" w:eastAsia="Times New Roman" w:hAnsi="AQAChevinDemiBold" w:cs="Helvetica"/>
          <w:color w:val="412878"/>
          <w:sz w:val="26"/>
          <w:szCs w:val="26"/>
          <w:lang w:val="en"/>
        </w:rPr>
        <w:t xml:space="preserve">Part four: The historic environment of Norman England </w:t>
      </w:r>
    </w:p>
    <w:p w14:paraId="79919AE4" w14:textId="5C42CB00" w:rsidR="007A28E6" w:rsidRPr="00CF641E" w:rsidRDefault="00B37981" w:rsidP="00CF641E">
      <w:pPr>
        <w:spacing w:after="240" w:line="360" w:lineRule="atLeast"/>
        <w:rPr>
          <w:rFonts w:ascii="Helvetica" w:eastAsia="Times New Roman" w:hAnsi="Helvetica" w:cs="Helvetica"/>
          <w:color w:val="4C4C4B"/>
          <w:sz w:val="19"/>
          <w:szCs w:val="19"/>
          <w:lang w:val="en"/>
        </w:rPr>
      </w:pPr>
      <w:r w:rsidRPr="00B37981">
        <w:rPr>
          <w:rFonts w:ascii="Helvetica" w:eastAsia="Times New Roman" w:hAnsi="Helvetica" w:cs="Helvetica"/>
          <w:color w:val="4C4C4B"/>
          <w:sz w:val="19"/>
          <w:szCs w:val="19"/>
          <w:lang w:val="en"/>
        </w:rPr>
        <w:t>The historic environment is 10% of the overall course which equates to approximately 12 hours out of 120 guided learning hours.</w:t>
      </w:r>
      <w:r w:rsidR="00CF641E">
        <w:rPr>
          <w:rFonts w:ascii="Helvetica" w:eastAsia="Times New Roman" w:hAnsi="Helvetica" w:cs="Helvetica"/>
          <w:color w:val="4C4C4B"/>
          <w:sz w:val="19"/>
          <w:szCs w:val="19"/>
          <w:lang w:val="en"/>
        </w:rPr>
        <w:t xml:space="preserve"> This year students have studied Durham Cathedral. Students will be asked an essay question about this in their mock exam.</w:t>
      </w:r>
    </w:p>
    <w:sectPr w:rsidR="007A28E6" w:rsidRPr="00CF6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QAChevinDemiBold">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D2B"/>
    <w:multiLevelType w:val="multilevel"/>
    <w:tmpl w:val="EF24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E3CC7"/>
    <w:multiLevelType w:val="multilevel"/>
    <w:tmpl w:val="D1D6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12EC2"/>
    <w:multiLevelType w:val="multilevel"/>
    <w:tmpl w:val="01AA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B57031"/>
    <w:multiLevelType w:val="multilevel"/>
    <w:tmpl w:val="D56E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066458">
    <w:abstractNumId w:val="2"/>
  </w:num>
  <w:num w:numId="2" w16cid:durableId="381296959">
    <w:abstractNumId w:val="3"/>
  </w:num>
  <w:num w:numId="3" w16cid:durableId="291790778">
    <w:abstractNumId w:val="1"/>
  </w:num>
  <w:num w:numId="4" w16cid:durableId="116937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81"/>
    <w:rsid w:val="000D7375"/>
    <w:rsid w:val="00237CD2"/>
    <w:rsid w:val="00243FE4"/>
    <w:rsid w:val="007A28E6"/>
    <w:rsid w:val="009A61F7"/>
    <w:rsid w:val="00B37981"/>
    <w:rsid w:val="00CF6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9AC2"/>
  <w15:chartTrackingRefBased/>
  <w15:docId w15:val="{C46E989B-2CA5-4BEF-A31B-4D825680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456636">
      <w:bodyDiv w:val="1"/>
      <w:marLeft w:val="0"/>
      <w:marRight w:val="0"/>
      <w:marTop w:val="0"/>
      <w:marBottom w:val="0"/>
      <w:divBdr>
        <w:top w:val="none" w:sz="0" w:space="0" w:color="auto"/>
        <w:left w:val="none" w:sz="0" w:space="0" w:color="auto"/>
        <w:bottom w:val="none" w:sz="0" w:space="0" w:color="auto"/>
        <w:right w:val="none" w:sz="0" w:space="0" w:color="auto"/>
      </w:divBdr>
      <w:divsChild>
        <w:div w:id="738753396">
          <w:marLeft w:val="0"/>
          <w:marRight w:val="0"/>
          <w:marTop w:val="0"/>
          <w:marBottom w:val="0"/>
          <w:divBdr>
            <w:top w:val="none" w:sz="0" w:space="0" w:color="auto"/>
            <w:left w:val="none" w:sz="0" w:space="0" w:color="auto"/>
            <w:bottom w:val="none" w:sz="0" w:space="0" w:color="auto"/>
            <w:right w:val="none" w:sz="0" w:space="0" w:color="auto"/>
          </w:divBdr>
          <w:divsChild>
            <w:div w:id="1955281662">
              <w:marLeft w:val="0"/>
              <w:marRight w:val="0"/>
              <w:marTop w:val="100"/>
              <w:marBottom w:val="100"/>
              <w:divBdr>
                <w:top w:val="none" w:sz="0" w:space="0" w:color="auto"/>
                <w:left w:val="none" w:sz="0" w:space="0" w:color="auto"/>
                <w:bottom w:val="none" w:sz="0" w:space="0" w:color="auto"/>
                <w:right w:val="none" w:sz="0" w:space="0" w:color="auto"/>
              </w:divBdr>
              <w:divsChild>
                <w:div w:id="1511408287">
                  <w:marLeft w:val="0"/>
                  <w:marRight w:val="0"/>
                  <w:marTop w:val="0"/>
                  <w:marBottom w:val="0"/>
                  <w:divBdr>
                    <w:top w:val="none" w:sz="0" w:space="0" w:color="auto"/>
                    <w:left w:val="none" w:sz="0" w:space="0" w:color="auto"/>
                    <w:bottom w:val="none" w:sz="0" w:space="0" w:color="auto"/>
                    <w:right w:val="none" w:sz="0" w:space="0" w:color="auto"/>
                  </w:divBdr>
                  <w:divsChild>
                    <w:div w:id="19208896">
                      <w:marLeft w:val="0"/>
                      <w:marRight w:val="0"/>
                      <w:marTop w:val="0"/>
                      <w:marBottom w:val="0"/>
                      <w:divBdr>
                        <w:top w:val="none" w:sz="0" w:space="0" w:color="auto"/>
                        <w:left w:val="none" w:sz="0" w:space="0" w:color="auto"/>
                        <w:bottom w:val="none" w:sz="0" w:space="0" w:color="auto"/>
                        <w:right w:val="none" w:sz="0" w:space="0" w:color="auto"/>
                      </w:divBdr>
                      <w:divsChild>
                        <w:div w:id="729502569">
                          <w:marLeft w:val="0"/>
                          <w:marRight w:val="0"/>
                          <w:marTop w:val="0"/>
                          <w:marBottom w:val="0"/>
                          <w:divBdr>
                            <w:top w:val="none" w:sz="0" w:space="0" w:color="auto"/>
                            <w:left w:val="none" w:sz="0" w:space="0" w:color="auto"/>
                            <w:bottom w:val="none" w:sz="0" w:space="0" w:color="auto"/>
                            <w:right w:val="none" w:sz="0" w:space="0" w:color="auto"/>
                          </w:divBdr>
                          <w:divsChild>
                            <w:div w:id="616568911">
                              <w:marLeft w:val="0"/>
                              <w:marRight w:val="0"/>
                              <w:marTop w:val="0"/>
                              <w:marBottom w:val="0"/>
                              <w:divBdr>
                                <w:top w:val="none" w:sz="0" w:space="0" w:color="auto"/>
                                <w:left w:val="none" w:sz="0" w:space="0" w:color="auto"/>
                                <w:bottom w:val="none" w:sz="0" w:space="0" w:color="auto"/>
                                <w:right w:val="none" w:sz="0" w:space="0" w:color="auto"/>
                              </w:divBdr>
                              <w:divsChild>
                                <w:div w:id="1773279838">
                                  <w:marLeft w:val="0"/>
                                  <w:marRight w:val="0"/>
                                  <w:marTop w:val="0"/>
                                  <w:marBottom w:val="0"/>
                                  <w:divBdr>
                                    <w:top w:val="none" w:sz="0" w:space="0" w:color="auto"/>
                                    <w:left w:val="none" w:sz="0" w:space="0" w:color="auto"/>
                                    <w:bottom w:val="none" w:sz="0" w:space="0" w:color="auto"/>
                                    <w:right w:val="none" w:sz="0" w:space="0" w:color="auto"/>
                                  </w:divBdr>
                                  <w:divsChild>
                                    <w:div w:id="246809206">
                                      <w:marLeft w:val="0"/>
                                      <w:marRight w:val="0"/>
                                      <w:marTop w:val="0"/>
                                      <w:marBottom w:val="0"/>
                                      <w:divBdr>
                                        <w:top w:val="none" w:sz="0" w:space="0" w:color="auto"/>
                                        <w:left w:val="none" w:sz="0" w:space="0" w:color="auto"/>
                                        <w:bottom w:val="none" w:sz="0" w:space="0" w:color="auto"/>
                                        <w:right w:val="none" w:sz="0" w:space="0" w:color="auto"/>
                                      </w:divBdr>
                                      <w:divsChild>
                                        <w:div w:id="156907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CD8F02151C454F8517AD395B2097C9" ma:contentTypeVersion="10" ma:contentTypeDescription="Create a new document." ma:contentTypeScope="" ma:versionID="b4955032a044204ce8d4067a4711abcb">
  <xsd:schema xmlns:xsd="http://www.w3.org/2001/XMLSchema" xmlns:xs="http://www.w3.org/2001/XMLSchema" xmlns:p="http://schemas.microsoft.com/office/2006/metadata/properties" xmlns:ns2="940db207-917c-48c7-91d7-ce1d32f34bd6" targetNamespace="http://schemas.microsoft.com/office/2006/metadata/properties" ma:root="true" ma:fieldsID="3cf54a60081740b7bca0eee3fd6dffd6" ns2:_="">
    <xsd:import namespace="940db207-917c-48c7-91d7-ce1d32f34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db207-917c-48c7-91d7-ce1d32f34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0db207-917c-48c7-91d7-ce1d32f34b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73434C-9CBE-4E82-8F5A-E0F392F03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db207-917c-48c7-91d7-ce1d32f34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AA2864-429C-4F1C-9059-FAF9B3C6D273}">
  <ds:schemaRefs>
    <ds:schemaRef ds:uri="http://schemas.microsoft.com/sharepoint/v3/contenttype/forms"/>
  </ds:schemaRefs>
</ds:datastoreItem>
</file>

<file path=customXml/itemProps3.xml><?xml version="1.0" encoding="utf-8"?>
<ds:datastoreItem xmlns:ds="http://schemas.openxmlformats.org/officeDocument/2006/customXml" ds:itemID="{D727049E-536D-458E-823F-3959C5DCC4C0}">
  <ds:schemaRefs>
    <ds:schemaRef ds:uri="http://schemas.microsoft.com/office/2006/metadata/properties"/>
    <ds:schemaRef ds:uri="http://schemas.microsoft.com/office/infopath/2007/PartnerControls"/>
    <ds:schemaRef ds:uri="940db207-917c-48c7-91d7-ce1d32f34bd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Benton Park School</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Thorpe</dc:creator>
  <cp:keywords/>
  <dc:description/>
  <cp:lastModifiedBy>Martin Bownass</cp:lastModifiedBy>
  <cp:revision>2</cp:revision>
  <dcterms:created xsi:type="dcterms:W3CDTF">2024-12-18T11:12:00Z</dcterms:created>
  <dcterms:modified xsi:type="dcterms:W3CDTF">2024-12-18T11:12:00Z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0x0101007DCD8F02151C454F8517AD395B2097C9</vt:lpwstr>
  </property>
</Properties>
</file>