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2B629" w14:textId="6EFE2B9B" w:rsidR="000C32C7" w:rsidRPr="000C32C7" w:rsidRDefault="000C32C7" w:rsidP="000C32C7">
      <w:pPr>
        <w:rPr>
          <w:lang w:val="en-GB"/>
        </w:rPr>
      </w:pPr>
      <w:r w:rsidRPr="000C32C7">
        <w:rPr>
          <w:lang w:val="en-GB"/>
        </w:rPr>
        <w:t xml:space="preserve">Revision checklist: 2025 </w:t>
      </w:r>
      <w:r>
        <w:rPr>
          <w:lang w:val="en-GB"/>
        </w:rPr>
        <w:t>Cambridge National Health and Social Care R032</w:t>
      </w:r>
      <w:r w:rsidRPr="000C32C7">
        <w:rPr>
          <w:lang w:val="en-GB"/>
        </w:rPr>
        <w:t xml:space="preserve"> mock</w:t>
      </w:r>
      <w:r>
        <w:rPr>
          <w:lang w:val="en-GB"/>
        </w:rPr>
        <w:t xml:space="preserve"> exam</w:t>
      </w:r>
    </w:p>
    <w:p w14:paraId="4E63038F" w14:textId="6B1984BD" w:rsidR="000C32C7" w:rsidRPr="000C32C7" w:rsidRDefault="000C32C7" w:rsidP="000C32C7">
      <w:pPr>
        <w:pStyle w:val="ListParagraph"/>
        <w:numPr>
          <w:ilvl w:val="0"/>
          <w:numId w:val="4"/>
        </w:numPr>
        <w:rPr>
          <w:lang w:val="en-GB"/>
        </w:rPr>
      </w:pPr>
      <w:r w:rsidRPr="000C32C7">
        <w:rPr>
          <w:lang w:val="en-GB"/>
        </w:rPr>
        <w:t xml:space="preserve">Revision books are available via </w:t>
      </w:r>
      <w:proofErr w:type="spellStart"/>
      <w:r w:rsidRPr="000C32C7">
        <w:rPr>
          <w:lang w:val="en-GB"/>
        </w:rPr>
        <w:t>Parentpay</w:t>
      </w:r>
      <w:proofErr w:type="spellEnd"/>
      <w:r w:rsidRPr="000C32C7">
        <w:rPr>
          <w:lang w:val="en-GB"/>
        </w:rPr>
        <w:t xml:space="preserve"> if you don’t have these already.</w:t>
      </w:r>
    </w:p>
    <w:p w14:paraId="478C556C" w14:textId="79BD8FF8" w:rsidR="000C32C7" w:rsidRPr="000C32C7" w:rsidRDefault="000C32C7" w:rsidP="000C32C7">
      <w:pPr>
        <w:pStyle w:val="ListParagraph"/>
        <w:numPr>
          <w:ilvl w:val="0"/>
          <w:numId w:val="4"/>
        </w:numPr>
        <w:rPr>
          <w:lang w:val="en-GB"/>
        </w:rPr>
      </w:pPr>
      <w:r w:rsidRPr="000C32C7">
        <w:rPr>
          <w:lang w:val="en-GB"/>
        </w:rPr>
        <w:t xml:space="preserve">There are many ways to revise </w:t>
      </w:r>
      <w:proofErr w:type="gramStart"/>
      <w:r w:rsidRPr="000C32C7">
        <w:rPr>
          <w:lang w:val="en-GB"/>
        </w:rPr>
        <w:t>HSC;</w:t>
      </w:r>
      <w:proofErr w:type="gramEnd"/>
      <w:r w:rsidRPr="000C32C7">
        <w:rPr>
          <w:lang w:val="en-GB"/>
        </w:rPr>
        <w:t xml:space="preserve"> mind maps, Big Picture work, exam questions &amp; flashcards. Try different ways to find ones that work best for you.</w:t>
      </w:r>
    </w:p>
    <w:p w14:paraId="2AC0B5BB" w14:textId="6703D4D0" w:rsidR="000C32C7" w:rsidRDefault="000C32C7" w:rsidP="000C32C7">
      <w:pPr>
        <w:pStyle w:val="ListParagraph"/>
        <w:numPr>
          <w:ilvl w:val="0"/>
          <w:numId w:val="4"/>
        </w:numPr>
        <w:rPr>
          <w:lang w:val="en-GB"/>
        </w:rPr>
      </w:pPr>
      <w:r w:rsidRPr="000C32C7">
        <w:rPr>
          <w:lang w:val="en-GB"/>
        </w:rPr>
        <w:t xml:space="preserve">All the ppts from Y10 lessons </w:t>
      </w:r>
      <w:r>
        <w:rPr>
          <w:lang w:val="en-GB"/>
        </w:rPr>
        <w:t xml:space="preserve">are </w:t>
      </w:r>
      <w:r w:rsidRPr="000C32C7">
        <w:rPr>
          <w:lang w:val="en-GB"/>
        </w:rPr>
        <w:t>on Teams and this is a good starting point.</w:t>
      </w:r>
    </w:p>
    <w:p w14:paraId="0FE0E27D" w14:textId="4176460A" w:rsidR="00313297" w:rsidRDefault="00313297" w:rsidP="000C32C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You need to revise Topic areas </w:t>
      </w:r>
      <w:r w:rsidR="00687046">
        <w:rPr>
          <w:lang w:val="en-GB"/>
        </w:rPr>
        <w:t>1, 2 &amp; 3. See below</w:t>
      </w:r>
    </w:p>
    <w:p w14:paraId="76011CC0" w14:textId="237DCB53" w:rsidR="000C32C7" w:rsidRPr="000C32C7" w:rsidRDefault="000C32C7" w:rsidP="000C32C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4444"/>
      </w:tblGrid>
      <w:tr w:rsidR="000C32C7" w14:paraId="64AD897D" w14:textId="77777777" w:rsidTr="00F410A1">
        <w:tc>
          <w:tcPr>
            <w:tcW w:w="11102" w:type="dxa"/>
            <w:gridSpan w:val="2"/>
          </w:tcPr>
          <w:p w14:paraId="382E5632" w14:textId="7F2A7F8B" w:rsidR="000C32C7" w:rsidRPr="00061BE7" w:rsidRDefault="000C32C7">
            <w:pPr>
              <w:rPr>
                <w:b/>
                <w:bCs/>
                <w:sz w:val="28"/>
                <w:szCs w:val="28"/>
              </w:rPr>
            </w:pPr>
            <w:r w:rsidRPr="00061BE7">
              <w:rPr>
                <w:b/>
                <w:bCs/>
                <w:sz w:val="28"/>
                <w:szCs w:val="28"/>
              </w:rPr>
              <w:t>Topic Area 1: The rights of service users in health and social care settings</w:t>
            </w:r>
          </w:p>
        </w:tc>
      </w:tr>
      <w:tr w:rsidR="005B4BA6" w14:paraId="72CC9FE8" w14:textId="77777777" w:rsidTr="004326AF">
        <w:tc>
          <w:tcPr>
            <w:tcW w:w="11102" w:type="dxa"/>
            <w:gridSpan w:val="2"/>
          </w:tcPr>
          <w:p w14:paraId="09ADFCEC" w14:textId="0437A95C" w:rsidR="005B4BA6" w:rsidRPr="009E7DC6" w:rsidRDefault="005B4BA6">
            <w:pPr>
              <w:rPr>
                <w:b/>
                <w:bCs/>
              </w:rPr>
            </w:pPr>
            <w:r w:rsidRPr="009E7DC6">
              <w:rPr>
                <w:b/>
                <w:bCs/>
              </w:rPr>
              <w:t>1.1Types of Health &amp; Social care settings</w:t>
            </w:r>
          </w:p>
        </w:tc>
      </w:tr>
      <w:tr w:rsidR="000C32C7" w14:paraId="014184B3" w14:textId="77777777" w:rsidTr="00B63AE7">
        <w:tc>
          <w:tcPr>
            <w:tcW w:w="6658" w:type="dxa"/>
          </w:tcPr>
          <w:p w14:paraId="2F1F6DA2" w14:textId="4C8B450A" w:rsidR="000C32C7" w:rsidRDefault="000C32C7">
            <w:r w:rsidRPr="00E73A64">
              <w:rPr>
                <w:b/>
                <w:bCs/>
              </w:rPr>
              <w:t>1.2 Rights of the service user</w:t>
            </w:r>
            <w:r>
              <w:t>;</w:t>
            </w:r>
            <w:r w:rsidRPr="000C32C7">
              <w:t xml:space="preserve"> </w:t>
            </w:r>
            <w:r w:rsidR="00E73A64">
              <w:br/>
            </w:r>
            <w:r w:rsidRPr="000C32C7">
              <w:t>Choice</w:t>
            </w:r>
            <w:r>
              <w:t>,</w:t>
            </w:r>
            <w:r w:rsidRPr="000C32C7">
              <w:t xml:space="preserve"> Confidentiality</w:t>
            </w:r>
            <w:r>
              <w:t xml:space="preserve">, </w:t>
            </w:r>
            <w:r w:rsidRPr="000C32C7">
              <w:t>Consultation</w:t>
            </w:r>
            <w:r>
              <w:t>,</w:t>
            </w:r>
            <w:r w:rsidRPr="000C32C7">
              <w:t xml:space="preserve"> Equal and fair treatment</w:t>
            </w:r>
            <w:r>
              <w:t xml:space="preserve">, </w:t>
            </w:r>
            <w:r w:rsidRPr="000C32C7">
              <w:t>Protection from abuse and harm</w:t>
            </w:r>
          </w:p>
        </w:tc>
        <w:tc>
          <w:tcPr>
            <w:tcW w:w="4444" w:type="dxa"/>
          </w:tcPr>
          <w:p w14:paraId="54AB9748" w14:textId="77777777" w:rsidR="009C4CEC" w:rsidRDefault="000C32C7">
            <w:r w:rsidRPr="000C32C7">
              <w:t xml:space="preserve">That service users are entitled to have these rights met in health and social care settings. </w:t>
            </w:r>
          </w:p>
          <w:p w14:paraId="63BDBE7C" w14:textId="4BB75E5B" w:rsidR="000C32C7" w:rsidRDefault="000C32C7">
            <w:r w:rsidRPr="000C32C7">
              <w:t>Examples of how service users’ rights are met.</w:t>
            </w:r>
          </w:p>
        </w:tc>
      </w:tr>
      <w:tr w:rsidR="000C32C7" w14:paraId="32C50248" w14:textId="77777777" w:rsidTr="0092123B">
        <w:tc>
          <w:tcPr>
            <w:tcW w:w="11102" w:type="dxa"/>
            <w:gridSpan w:val="2"/>
          </w:tcPr>
          <w:p w14:paraId="2DEB3109" w14:textId="7D3ED217" w:rsidR="000C32C7" w:rsidRPr="009E7DC6" w:rsidRDefault="000C32C7">
            <w:pPr>
              <w:rPr>
                <w:b/>
                <w:bCs/>
              </w:rPr>
            </w:pPr>
            <w:r w:rsidRPr="009E7DC6">
              <w:rPr>
                <w:b/>
                <w:bCs/>
              </w:rPr>
              <w:t>1.3 The benefits to service users’ health and wellbeing when their rights are maintained</w:t>
            </w:r>
          </w:p>
        </w:tc>
      </w:tr>
      <w:tr w:rsidR="000C32C7" w14:paraId="02D53208" w14:textId="77777777" w:rsidTr="00B63AE7">
        <w:tc>
          <w:tcPr>
            <w:tcW w:w="6658" w:type="dxa"/>
          </w:tcPr>
          <w:p w14:paraId="34566BF6" w14:textId="583E83A4" w:rsidR="000C32C7" w:rsidRPr="000C32C7" w:rsidRDefault="000C32C7" w:rsidP="004D260A">
            <w:r w:rsidRPr="000C32C7">
              <w:t>Empowerment</w:t>
            </w:r>
          </w:p>
          <w:p w14:paraId="27C2C050" w14:textId="714D0A7C" w:rsidR="000C32C7" w:rsidRPr="000C32C7" w:rsidRDefault="000C32C7" w:rsidP="004D260A">
            <w:r w:rsidRPr="000C32C7">
              <w:t xml:space="preserve">High </w:t>
            </w:r>
            <w:proofErr w:type="spellStart"/>
            <w:r w:rsidRPr="000C32C7">
              <w:t>slf</w:t>
            </w:r>
            <w:proofErr w:type="spellEnd"/>
            <w:r w:rsidRPr="000C32C7">
              <w:t>-esteem</w:t>
            </w:r>
          </w:p>
          <w:p w14:paraId="59CCB64D" w14:textId="3F5C7307" w:rsidR="000C32C7" w:rsidRPr="000C32C7" w:rsidRDefault="000C32C7" w:rsidP="004D260A">
            <w:r w:rsidRPr="000C32C7">
              <w:t>Service users’ needs are met</w:t>
            </w:r>
          </w:p>
          <w:p w14:paraId="1D7A9538" w14:textId="51C0559A" w:rsidR="000C32C7" w:rsidRPr="000C32C7" w:rsidRDefault="000C32C7" w:rsidP="000C32C7">
            <w:r w:rsidRPr="000C32C7">
              <w:t>Trust</w:t>
            </w:r>
          </w:p>
          <w:p w14:paraId="4AF56018" w14:textId="6820D00F" w:rsidR="000C32C7" w:rsidRDefault="000C32C7" w:rsidP="000C32C7"/>
        </w:tc>
        <w:tc>
          <w:tcPr>
            <w:tcW w:w="4444" w:type="dxa"/>
          </w:tcPr>
          <w:p w14:paraId="068ED403" w14:textId="77777777" w:rsidR="004D260A" w:rsidRDefault="004D260A">
            <w:r>
              <w:t>T</w:t>
            </w:r>
            <w:r w:rsidRPr="004D260A">
              <w:t xml:space="preserve">o include: </w:t>
            </w:r>
          </w:p>
          <w:p w14:paraId="223BC284" w14:textId="77777777" w:rsidR="004D260A" w:rsidRDefault="004D260A">
            <w:r w:rsidRPr="004D260A">
              <w:t xml:space="preserve">Examples of how maintaining rights will benefit service users’ health and wellbeing. </w:t>
            </w:r>
          </w:p>
          <w:p w14:paraId="42744DB0" w14:textId="48CAAC2B" w:rsidR="000C32C7" w:rsidRDefault="004D260A">
            <w:r w:rsidRPr="004D260A">
              <w:t>Linking benefits to rights in health and social care settings.</w:t>
            </w:r>
          </w:p>
        </w:tc>
      </w:tr>
      <w:tr w:rsidR="00951116" w14:paraId="1696E1B3" w14:textId="77777777" w:rsidTr="00C1561E">
        <w:tc>
          <w:tcPr>
            <w:tcW w:w="11102" w:type="dxa"/>
            <w:gridSpan w:val="2"/>
          </w:tcPr>
          <w:p w14:paraId="08789FCB" w14:textId="3898C0A8" w:rsidR="00951116" w:rsidRPr="00061BE7" w:rsidRDefault="00061BE7">
            <w:pPr>
              <w:rPr>
                <w:b/>
                <w:bCs/>
                <w:sz w:val="28"/>
                <w:szCs w:val="28"/>
              </w:rPr>
            </w:pPr>
            <w:r w:rsidRPr="00061BE7">
              <w:rPr>
                <w:b/>
                <w:bCs/>
                <w:sz w:val="28"/>
                <w:szCs w:val="28"/>
              </w:rPr>
              <w:t>Topic Area 2: Person-</w:t>
            </w:r>
            <w:proofErr w:type="spellStart"/>
            <w:r w:rsidRPr="00061BE7">
              <w:rPr>
                <w:b/>
                <w:bCs/>
                <w:sz w:val="28"/>
                <w:szCs w:val="28"/>
              </w:rPr>
              <w:t>centred</w:t>
            </w:r>
            <w:proofErr w:type="spellEnd"/>
            <w:r w:rsidRPr="00061BE7">
              <w:rPr>
                <w:b/>
                <w:bCs/>
                <w:sz w:val="28"/>
                <w:szCs w:val="28"/>
              </w:rPr>
              <w:t xml:space="preserve"> values</w:t>
            </w:r>
          </w:p>
        </w:tc>
      </w:tr>
      <w:tr w:rsidR="004D260A" w14:paraId="010CA677" w14:textId="77777777" w:rsidTr="00BB1A88">
        <w:tc>
          <w:tcPr>
            <w:tcW w:w="11102" w:type="dxa"/>
            <w:gridSpan w:val="2"/>
          </w:tcPr>
          <w:p w14:paraId="6C6F3337" w14:textId="1CB81CCE" w:rsidR="004D260A" w:rsidRPr="009E7DC6" w:rsidRDefault="004D260A">
            <w:pPr>
              <w:rPr>
                <w:b/>
                <w:bCs/>
              </w:rPr>
            </w:pPr>
            <w:r w:rsidRPr="009E7DC6">
              <w:rPr>
                <w:b/>
                <w:bCs/>
              </w:rPr>
              <w:t>2.1 Person-</w:t>
            </w:r>
            <w:proofErr w:type="spellStart"/>
            <w:r w:rsidRPr="009E7DC6">
              <w:rPr>
                <w:b/>
                <w:bCs/>
              </w:rPr>
              <w:t>centred</w:t>
            </w:r>
            <w:proofErr w:type="spellEnd"/>
            <w:r w:rsidRPr="009E7DC6">
              <w:rPr>
                <w:b/>
                <w:bCs/>
              </w:rPr>
              <w:t xml:space="preserve"> values and how they are applied by service providers</w:t>
            </w:r>
          </w:p>
        </w:tc>
      </w:tr>
      <w:tr w:rsidR="004D260A" w14:paraId="06E583E0" w14:textId="77777777" w:rsidTr="00B63AE7">
        <w:tc>
          <w:tcPr>
            <w:tcW w:w="6658" w:type="dxa"/>
          </w:tcPr>
          <w:p w14:paraId="1F6F5D25" w14:textId="2F829BBF" w:rsidR="004D260A" w:rsidRDefault="004D260A">
            <w:r w:rsidRPr="004D260A">
              <w:t>Person-</w:t>
            </w:r>
            <w:proofErr w:type="spellStart"/>
            <w:r w:rsidRPr="004D260A">
              <w:t>centred</w:t>
            </w:r>
            <w:proofErr w:type="spellEnd"/>
            <w:r w:rsidRPr="004D260A">
              <w:t xml:space="preserve"> values </w:t>
            </w:r>
            <w:r>
              <w:br/>
            </w:r>
            <w:r w:rsidRPr="004D260A">
              <w:sym w:font="Symbol" w:char="F0A7"/>
            </w:r>
            <w:r w:rsidRPr="004D260A">
              <w:t xml:space="preserve"> Individuality </w:t>
            </w:r>
            <w:r>
              <w:br/>
            </w:r>
            <w:r w:rsidRPr="004D260A">
              <w:sym w:font="Symbol" w:char="F0A7"/>
            </w:r>
            <w:r w:rsidRPr="004D260A">
              <w:t xml:space="preserve"> Choice </w:t>
            </w:r>
            <w:r w:rsidRPr="004D260A">
              <w:sym w:font="Symbol" w:char="F0A7"/>
            </w:r>
            <w:r w:rsidRPr="004D260A">
              <w:t xml:space="preserve"> Rights </w:t>
            </w:r>
            <w:r w:rsidRPr="004D260A">
              <w:sym w:font="Symbol" w:char="F0A7"/>
            </w:r>
            <w:r w:rsidRPr="004D260A">
              <w:t xml:space="preserve"> Independence </w:t>
            </w:r>
            <w:r w:rsidRPr="004D260A">
              <w:sym w:font="Symbol" w:char="F0A7"/>
            </w:r>
            <w:r w:rsidRPr="004D260A">
              <w:t xml:space="preserve"> Privacy </w:t>
            </w:r>
            <w:r w:rsidRPr="004D260A">
              <w:sym w:font="Symbol" w:char="F0A7"/>
            </w:r>
            <w:r w:rsidRPr="004D260A">
              <w:t xml:space="preserve"> Dignity </w:t>
            </w:r>
            <w:r w:rsidRPr="004D260A">
              <w:sym w:font="Symbol" w:char="F0A7"/>
            </w:r>
            <w:r w:rsidRPr="004D260A">
              <w:t xml:space="preserve"> Respect </w:t>
            </w:r>
            <w:r w:rsidRPr="004D260A">
              <w:sym w:font="Symbol" w:char="F0A7"/>
            </w:r>
            <w:r w:rsidRPr="004D260A">
              <w:t xml:space="preserve"> Partnership </w:t>
            </w:r>
            <w:r w:rsidRPr="004D260A">
              <w:sym w:font="Symbol" w:char="F0A7"/>
            </w:r>
            <w:r w:rsidRPr="004D260A">
              <w:t xml:space="preserve"> Encouraging decision making of service user </w:t>
            </w:r>
          </w:p>
          <w:p w14:paraId="364858B2" w14:textId="3E320179" w:rsidR="004D260A" w:rsidRDefault="004D260A">
            <w:r w:rsidRPr="004D260A">
              <w:t xml:space="preserve">Qualities of a service practitioner, the 6Cs </w:t>
            </w:r>
            <w:r w:rsidRPr="004D260A">
              <w:sym w:font="Symbol" w:char="F0A7"/>
            </w:r>
            <w:r w:rsidRPr="004D260A">
              <w:t xml:space="preserve"> Care </w:t>
            </w:r>
            <w:r w:rsidRPr="004D260A">
              <w:sym w:font="Symbol" w:char="F0A7"/>
            </w:r>
            <w:r w:rsidRPr="004D260A">
              <w:t xml:space="preserve"> Compassion </w:t>
            </w:r>
            <w:r w:rsidRPr="004D260A">
              <w:sym w:font="Symbol" w:char="F0A7"/>
            </w:r>
            <w:r w:rsidRPr="004D260A">
              <w:t xml:space="preserve"> Competence </w:t>
            </w:r>
            <w:r w:rsidRPr="004D260A">
              <w:sym w:font="Symbol" w:char="F0A7"/>
            </w:r>
            <w:r w:rsidRPr="004D260A">
              <w:t xml:space="preserve"> Communication </w:t>
            </w:r>
            <w:r w:rsidRPr="004D260A">
              <w:sym w:font="Symbol" w:char="F0A7"/>
            </w:r>
            <w:r w:rsidRPr="004D260A">
              <w:t xml:space="preserve"> Courage </w:t>
            </w:r>
            <w:r w:rsidRPr="004D260A">
              <w:sym w:font="Symbol" w:char="F0A7"/>
            </w:r>
            <w:r w:rsidRPr="004D260A">
              <w:t xml:space="preserve"> Commitment</w:t>
            </w:r>
          </w:p>
        </w:tc>
        <w:tc>
          <w:tcPr>
            <w:tcW w:w="4444" w:type="dxa"/>
          </w:tcPr>
          <w:p w14:paraId="107F8387" w14:textId="0183F3F0" w:rsidR="004D260A" w:rsidRDefault="004D260A">
            <w:r>
              <w:t>T</w:t>
            </w:r>
            <w:r w:rsidRPr="004D260A">
              <w:t>o include: • Know the meaning of person-</w:t>
            </w:r>
            <w:proofErr w:type="spellStart"/>
            <w:r w:rsidRPr="004D260A">
              <w:t>centred</w:t>
            </w:r>
            <w:proofErr w:type="spellEnd"/>
            <w:r w:rsidRPr="004D260A">
              <w:t xml:space="preserve"> values. • Examples of how the person-</w:t>
            </w:r>
            <w:proofErr w:type="spellStart"/>
            <w:r w:rsidRPr="004D260A">
              <w:t>centred</w:t>
            </w:r>
            <w:proofErr w:type="spellEnd"/>
            <w:r w:rsidRPr="004D260A">
              <w:t xml:space="preserve"> values can be applied in health and social care settings by service providers. To include: • Know the meaning of the 6Cs. • Examples of how service practitioners use the 6Cs to inform and deliver person-</w:t>
            </w:r>
            <w:proofErr w:type="spellStart"/>
            <w:r w:rsidRPr="004D260A">
              <w:t>centred</w:t>
            </w:r>
            <w:proofErr w:type="spellEnd"/>
            <w:r w:rsidRPr="004D260A">
              <w:t xml:space="preserve"> values.</w:t>
            </w:r>
          </w:p>
        </w:tc>
      </w:tr>
      <w:tr w:rsidR="004D260A" w14:paraId="2B476DBC" w14:textId="77777777" w:rsidTr="00F471B0">
        <w:tc>
          <w:tcPr>
            <w:tcW w:w="11102" w:type="dxa"/>
            <w:gridSpan w:val="2"/>
          </w:tcPr>
          <w:p w14:paraId="565C3AC5" w14:textId="05BE93E7" w:rsidR="004D260A" w:rsidRPr="009E7DC6" w:rsidRDefault="00527578">
            <w:pPr>
              <w:rPr>
                <w:b/>
                <w:bCs/>
              </w:rPr>
            </w:pPr>
            <w:r w:rsidRPr="009E7DC6">
              <w:rPr>
                <w:b/>
                <w:bCs/>
              </w:rPr>
              <w:t>2.2 Benefits of applying the person-</w:t>
            </w:r>
            <w:proofErr w:type="spellStart"/>
            <w:r w:rsidRPr="009E7DC6">
              <w:rPr>
                <w:b/>
                <w:bCs/>
              </w:rPr>
              <w:t>centred</w:t>
            </w:r>
            <w:proofErr w:type="spellEnd"/>
            <w:r w:rsidRPr="009E7DC6">
              <w:rPr>
                <w:b/>
                <w:bCs/>
              </w:rPr>
              <w:t xml:space="preserve"> values</w:t>
            </w:r>
          </w:p>
        </w:tc>
      </w:tr>
      <w:tr w:rsidR="004D260A" w14:paraId="55C2A220" w14:textId="77777777" w:rsidTr="00B63AE7">
        <w:tc>
          <w:tcPr>
            <w:tcW w:w="6658" w:type="dxa"/>
          </w:tcPr>
          <w:p w14:paraId="29FCC43B" w14:textId="77777777" w:rsidR="00AD2628" w:rsidRDefault="00527578">
            <w:r>
              <w:t>B</w:t>
            </w:r>
            <w:r w:rsidRPr="00527578">
              <w:t xml:space="preserve">enefits for service providers of applying </w:t>
            </w:r>
            <w:proofErr w:type="spellStart"/>
            <w:r w:rsidRPr="00527578">
              <w:t>personcentred</w:t>
            </w:r>
            <w:proofErr w:type="spellEnd"/>
            <w:r w:rsidRPr="00527578">
              <w:t xml:space="preserve"> value</w:t>
            </w:r>
          </w:p>
          <w:p w14:paraId="4A69DB21" w14:textId="77777777" w:rsidR="00AD2628" w:rsidRDefault="00527578">
            <w:r w:rsidRPr="00527578">
              <w:t>Provides clear guidelines of the standards of care that should be given</w:t>
            </w:r>
          </w:p>
          <w:p w14:paraId="62B60FCA" w14:textId="77777777" w:rsidR="00AD2628" w:rsidRDefault="00527578">
            <w:r w:rsidRPr="00527578">
              <w:t>Improves job satisfaction</w:t>
            </w:r>
          </w:p>
          <w:p w14:paraId="2766BC8B" w14:textId="77777777" w:rsidR="00AD2628" w:rsidRDefault="00527578">
            <w:r w:rsidRPr="00527578">
              <w:t xml:space="preserve">Maintains or improves quality of life </w:t>
            </w:r>
          </w:p>
          <w:p w14:paraId="0E7285A2" w14:textId="77777777" w:rsidR="00AD2628" w:rsidRDefault="00527578">
            <w:r w:rsidRPr="00527578">
              <w:t xml:space="preserve">Supports rights to choice and consultation Supports service practitioners to develop their skills </w:t>
            </w:r>
          </w:p>
          <w:p w14:paraId="1540D5DC" w14:textId="77777777" w:rsidR="00AD2628" w:rsidRDefault="00527578">
            <w:r w:rsidRPr="00527578">
              <w:t>Enables the sharing of good practice</w:t>
            </w:r>
          </w:p>
          <w:p w14:paraId="2B510BEE" w14:textId="77777777" w:rsidR="00AD2628" w:rsidRDefault="00527578">
            <w:r w:rsidRPr="00527578">
              <w:t>Benefits for service users of having the person-</w:t>
            </w:r>
            <w:proofErr w:type="spellStart"/>
            <w:r w:rsidRPr="00527578">
              <w:t>centred</w:t>
            </w:r>
            <w:proofErr w:type="spellEnd"/>
            <w:r w:rsidRPr="00527578">
              <w:t xml:space="preserve"> values applied </w:t>
            </w:r>
          </w:p>
          <w:p w14:paraId="2972036C" w14:textId="77777777" w:rsidR="00AD2628" w:rsidRDefault="00527578">
            <w:r w:rsidRPr="00527578">
              <w:t xml:space="preserve">Ensures </w:t>
            </w:r>
            <w:proofErr w:type="spellStart"/>
            <w:r w:rsidRPr="00527578">
              <w:t>standardisation</w:t>
            </w:r>
            <w:proofErr w:type="spellEnd"/>
            <w:r w:rsidRPr="00527578">
              <w:t xml:space="preserve"> of care being given</w:t>
            </w:r>
          </w:p>
          <w:p w14:paraId="6B4BF657" w14:textId="77777777" w:rsidR="00AD2628" w:rsidRDefault="00527578">
            <w:r w:rsidRPr="00527578">
              <w:t>Improves the quality of care being given to the service user</w:t>
            </w:r>
          </w:p>
          <w:p w14:paraId="13BD3DB7" w14:textId="77777777" w:rsidR="00AD2628" w:rsidRDefault="00527578">
            <w:r w:rsidRPr="00527578">
              <w:t xml:space="preserve">Maintains or improves quality of life for the service user </w:t>
            </w:r>
          </w:p>
          <w:p w14:paraId="400186FB" w14:textId="15AFC8F6" w:rsidR="004D260A" w:rsidRDefault="00527578">
            <w:r w:rsidRPr="00527578">
              <w:t>Supports service users to develop their strengths</w:t>
            </w:r>
          </w:p>
        </w:tc>
        <w:tc>
          <w:tcPr>
            <w:tcW w:w="4444" w:type="dxa"/>
          </w:tcPr>
          <w:p w14:paraId="2AB10CF8" w14:textId="77777777" w:rsidR="00A41541" w:rsidRDefault="00A41541">
            <w:r>
              <w:t>T</w:t>
            </w:r>
            <w:r w:rsidRPr="00A41541">
              <w:t xml:space="preserve">o include: </w:t>
            </w:r>
          </w:p>
          <w:p w14:paraId="2B64F7A3" w14:textId="77777777" w:rsidR="00A41541" w:rsidRDefault="00A41541">
            <w:r w:rsidRPr="00A41541">
              <w:t>Examples of how applying the person-</w:t>
            </w:r>
            <w:proofErr w:type="spellStart"/>
            <w:r w:rsidRPr="00A41541">
              <w:t>centred</w:t>
            </w:r>
            <w:proofErr w:type="spellEnd"/>
            <w:r w:rsidRPr="00A41541">
              <w:t xml:space="preserve"> values will benefit service providers. </w:t>
            </w:r>
          </w:p>
          <w:p w14:paraId="1755F366" w14:textId="158F0950" w:rsidR="00A41541" w:rsidRDefault="00A41541">
            <w:r w:rsidRPr="00A41541">
              <w:t>Linking benefits of applying person-</w:t>
            </w:r>
            <w:proofErr w:type="spellStart"/>
            <w:r w:rsidRPr="00A41541">
              <w:t>centred</w:t>
            </w:r>
            <w:proofErr w:type="spellEnd"/>
            <w:r w:rsidRPr="00A41541">
              <w:t xml:space="preserve"> values in health and social care settings. </w:t>
            </w:r>
          </w:p>
          <w:p w14:paraId="3353BF04" w14:textId="77777777" w:rsidR="00A41541" w:rsidRDefault="00A41541"/>
          <w:p w14:paraId="0B5020C8" w14:textId="77777777" w:rsidR="00A41541" w:rsidRDefault="00A41541"/>
          <w:p w14:paraId="390261C2" w14:textId="77777777" w:rsidR="00A41541" w:rsidRDefault="00A41541"/>
          <w:p w14:paraId="12A39EF5" w14:textId="77777777" w:rsidR="00A41541" w:rsidRDefault="00A41541"/>
          <w:p w14:paraId="25640865" w14:textId="77777777" w:rsidR="00A41541" w:rsidRDefault="00A41541"/>
          <w:p w14:paraId="4C62D8B1" w14:textId="77777777" w:rsidR="00A41541" w:rsidRDefault="00A41541">
            <w:r w:rsidRPr="00A41541">
              <w:t xml:space="preserve">To include: </w:t>
            </w:r>
          </w:p>
          <w:p w14:paraId="2AAC865F" w14:textId="77777777" w:rsidR="00A41541" w:rsidRDefault="00A41541">
            <w:r w:rsidRPr="00A41541">
              <w:t>Examples of how applying the person-</w:t>
            </w:r>
            <w:proofErr w:type="spellStart"/>
            <w:r w:rsidRPr="00A41541">
              <w:t>centred</w:t>
            </w:r>
            <w:proofErr w:type="spellEnd"/>
            <w:r w:rsidRPr="00A41541">
              <w:t xml:space="preserve"> values will benefit service users.</w:t>
            </w:r>
          </w:p>
          <w:p w14:paraId="15A428EC" w14:textId="281FD6A7" w:rsidR="009C4CEC" w:rsidRDefault="00A41541">
            <w:r w:rsidRPr="00A41541">
              <w:t xml:space="preserve">Linking benefits of applying </w:t>
            </w:r>
            <w:r w:rsidR="002C3E6D" w:rsidRPr="002C3E6D">
              <w:t>person-</w:t>
            </w:r>
            <w:proofErr w:type="spellStart"/>
            <w:r w:rsidR="002C3E6D" w:rsidRPr="002C3E6D">
              <w:t>centred</w:t>
            </w:r>
            <w:proofErr w:type="spellEnd"/>
            <w:r w:rsidR="002C3E6D" w:rsidRPr="002C3E6D">
              <w:t xml:space="preserve"> values in health and social care settings</w:t>
            </w:r>
          </w:p>
        </w:tc>
      </w:tr>
      <w:tr w:rsidR="00D45011" w14:paraId="5305056C" w14:textId="77777777" w:rsidTr="006B32B5">
        <w:tc>
          <w:tcPr>
            <w:tcW w:w="11102" w:type="dxa"/>
            <w:gridSpan w:val="2"/>
          </w:tcPr>
          <w:p w14:paraId="24AB19AF" w14:textId="1481FAE4" w:rsidR="00D45011" w:rsidRPr="00E73A64" w:rsidRDefault="00D45011">
            <w:pPr>
              <w:rPr>
                <w:b/>
                <w:bCs/>
              </w:rPr>
            </w:pPr>
            <w:r w:rsidRPr="00E73A64">
              <w:rPr>
                <w:b/>
                <w:bCs/>
              </w:rPr>
              <w:lastRenderedPageBreak/>
              <w:t>2.3 Effects on service users’ health and wellbeing if person-</w:t>
            </w:r>
            <w:proofErr w:type="spellStart"/>
            <w:r w:rsidRPr="00E73A64">
              <w:rPr>
                <w:b/>
                <w:bCs/>
              </w:rPr>
              <w:t>centred</w:t>
            </w:r>
            <w:proofErr w:type="spellEnd"/>
            <w:r w:rsidRPr="00E73A64">
              <w:rPr>
                <w:b/>
                <w:bCs/>
              </w:rPr>
              <w:t xml:space="preserve"> values are not applied</w:t>
            </w:r>
          </w:p>
        </w:tc>
      </w:tr>
      <w:tr w:rsidR="000C32C7" w14:paraId="3544CFBD" w14:textId="77777777" w:rsidTr="00B63AE7">
        <w:tc>
          <w:tcPr>
            <w:tcW w:w="6658" w:type="dxa"/>
          </w:tcPr>
          <w:p w14:paraId="5D5AE2D8" w14:textId="5A503EB7" w:rsidR="000C32C7" w:rsidRDefault="00BA53CC">
            <w:r w:rsidRPr="00BA53CC">
              <w:t xml:space="preserve">Physical effects </w:t>
            </w:r>
            <w:r w:rsidRPr="00BA53CC">
              <w:sym w:font="Symbol" w:char="F0A7"/>
            </w:r>
            <w:r w:rsidRPr="00BA53CC">
              <w:t xml:space="preserve"> Pain if medication or treatment is not given </w:t>
            </w:r>
            <w:r w:rsidRPr="00BA53CC">
              <w:sym w:font="Symbol" w:char="F0A7"/>
            </w:r>
            <w:r w:rsidRPr="00BA53CC">
              <w:t xml:space="preserve"> Illness may get worse </w:t>
            </w:r>
            <w:r w:rsidRPr="00BA53CC">
              <w:sym w:font="Symbol" w:char="F0A7"/>
            </w:r>
            <w:r w:rsidRPr="00BA53CC">
              <w:t xml:space="preserve"> Malnutrition/illness due to lack of food for special dietary needs </w:t>
            </w:r>
            <w:r w:rsidRPr="00BA53CC">
              <w:sym w:font="Symbol" w:char="F0A7"/>
            </w:r>
            <w:r w:rsidRPr="00BA53CC">
              <w:t xml:space="preserve"> Dehydration due to lack of regular fluids </w:t>
            </w:r>
            <w:r w:rsidRPr="00BA53CC">
              <w:sym w:font="Symbol" w:char="F0A7"/>
            </w:r>
            <w:r w:rsidRPr="00BA53CC">
              <w:t xml:space="preserve"> Injury □ Intellectual effects </w:t>
            </w:r>
            <w:r w:rsidRPr="00BA53CC">
              <w:sym w:font="Symbol" w:char="F0A7"/>
            </w:r>
            <w:r w:rsidRPr="00BA53CC">
              <w:t xml:space="preserve"> Lack of progress or skills development </w:t>
            </w:r>
            <w:r w:rsidRPr="00BA53CC">
              <w:sym w:font="Symbol" w:char="F0A7"/>
            </w:r>
            <w:r w:rsidRPr="00BA53CC">
              <w:t xml:space="preserve"> Failure to achieve potential </w:t>
            </w:r>
            <w:r w:rsidRPr="00BA53CC">
              <w:sym w:font="Symbol" w:char="F0A7"/>
            </w:r>
            <w:r w:rsidRPr="00BA53CC">
              <w:t xml:space="preserve"> Loss of concentration </w:t>
            </w:r>
            <w:r w:rsidRPr="00BA53CC">
              <w:sym w:font="Symbol" w:char="F0A7"/>
            </w:r>
            <w:r w:rsidRPr="00BA53CC">
              <w:t xml:space="preserve"> Lack of mental stimulation □ Emotional effects </w:t>
            </w:r>
            <w:r w:rsidRPr="00BA53CC">
              <w:sym w:font="Symbol" w:char="F0A7"/>
            </w:r>
            <w:r w:rsidRPr="00BA53CC">
              <w:t xml:space="preserve"> Depression </w:t>
            </w:r>
            <w:r w:rsidRPr="00BA53CC">
              <w:sym w:font="Symbol" w:char="F0A7"/>
            </w:r>
            <w:r w:rsidRPr="00BA53CC">
              <w:t xml:space="preserve"> Feeling upset </w:t>
            </w:r>
            <w:r w:rsidRPr="00BA53CC">
              <w:sym w:font="Symbol" w:char="F0A7"/>
            </w:r>
            <w:r w:rsidRPr="00BA53CC">
              <w:t xml:space="preserve"> Low self-esteem/feeling inadequate </w:t>
            </w:r>
            <w:r w:rsidRPr="00BA53CC">
              <w:sym w:font="Symbol" w:char="F0A7"/>
            </w:r>
            <w:r w:rsidRPr="00BA53CC">
              <w:t xml:space="preserve"> Anger/frustration </w:t>
            </w:r>
            <w:r w:rsidRPr="00BA53CC">
              <w:sym w:font="Symbol" w:char="F0A7"/>
            </w:r>
            <w:r w:rsidRPr="00BA53CC">
              <w:t xml:space="preserve"> Stress □ Social effects </w:t>
            </w:r>
            <w:r w:rsidRPr="00BA53CC">
              <w:sym w:font="Symbol" w:char="F0A7"/>
            </w:r>
            <w:r w:rsidRPr="00BA53CC">
              <w:t xml:space="preserve"> Feeling excluded </w:t>
            </w:r>
            <w:r w:rsidRPr="00BA53CC">
              <w:sym w:font="Symbol" w:char="F0A7"/>
            </w:r>
            <w:r w:rsidRPr="00BA53CC">
              <w:t xml:space="preserve"> Feeling lonely </w:t>
            </w:r>
            <w:r w:rsidRPr="00BA53CC">
              <w:sym w:font="Symbol" w:char="F0A7"/>
            </w:r>
            <w:r w:rsidRPr="00BA53CC">
              <w:t xml:space="preserve"> Lack of social interaction/poor social skills </w:t>
            </w:r>
            <w:r w:rsidRPr="00BA53CC">
              <w:sym w:font="Symbol" w:char="F0A7"/>
            </w:r>
            <w:r w:rsidRPr="00BA53CC">
              <w:t xml:space="preserve"> Become withdrawn</w:t>
            </w:r>
          </w:p>
        </w:tc>
        <w:tc>
          <w:tcPr>
            <w:tcW w:w="4444" w:type="dxa"/>
          </w:tcPr>
          <w:p w14:paraId="7A3B9D71" w14:textId="77777777" w:rsidR="00BA53CC" w:rsidRDefault="00BA53CC">
            <w:r w:rsidRPr="00BA53CC">
              <w:t xml:space="preserve">To include: </w:t>
            </w:r>
          </w:p>
          <w:p w14:paraId="6D55D3B6" w14:textId="77777777" w:rsidR="00BA53CC" w:rsidRDefault="00BA53CC">
            <w:r w:rsidRPr="00BA53CC">
              <w:t xml:space="preserve">Applying examples in all health and social care settings. </w:t>
            </w:r>
          </w:p>
          <w:p w14:paraId="02BD5A7B" w14:textId="3748579C" w:rsidR="000C32C7" w:rsidRDefault="00BA53CC">
            <w:proofErr w:type="spellStart"/>
            <w:r w:rsidRPr="00BA53CC">
              <w:t>Analysing</w:t>
            </w:r>
            <w:proofErr w:type="spellEnd"/>
            <w:r w:rsidRPr="00BA53CC">
              <w:t xml:space="preserve"> the effects and making connections between the PIES</w:t>
            </w:r>
          </w:p>
        </w:tc>
      </w:tr>
      <w:tr w:rsidR="00A00746" w14:paraId="30EC64BC" w14:textId="77777777" w:rsidTr="00EF35DF">
        <w:tc>
          <w:tcPr>
            <w:tcW w:w="11102" w:type="dxa"/>
            <w:gridSpan w:val="2"/>
          </w:tcPr>
          <w:p w14:paraId="26DE1585" w14:textId="142A9787" w:rsidR="00A00746" w:rsidRPr="00951116" w:rsidRDefault="00951116">
            <w:pPr>
              <w:rPr>
                <w:b/>
                <w:bCs/>
                <w:sz w:val="28"/>
                <w:szCs w:val="28"/>
              </w:rPr>
            </w:pPr>
            <w:r w:rsidRPr="00951116">
              <w:rPr>
                <w:b/>
                <w:bCs/>
                <w:sz w:val="28"/>
                <w:szCs w:val="28"/>
              </w:rPr>
              <w:t>Topic Area 3: Effective communication in health and social care settings</w:t>
            </w:r>
          </w:p>
        </w:tc>
      </w:tr>
      <w:tr w:rsidR="005B4BA6" w14:paraId="2FC6B2A8" w14:textId="77777777" w:rsidTr="00EF35DF">
        <w:tc>
          <w:tcPr>
            <w:tcW w:w="11102" w:type="dxa"/>
            <w:gridSpan w:val="2"/>
          </w:tcPr>
          <w:p w14:paraId="020909B9" w14:textId="51290B84" w:rsidR="005B4BA6" w:rsidRPr="00E73A64" w:rsidRDefault="005B4BA6" w:rsidP="005B4BA6">
            <w:pPr>
              <w:rPr>
                <w:b/>
                <w:bCs/>
              </w:rPr>
            </w:pPr>
            <w:r w:rsidRPr="00E73A64">
              <w:rPr>
                <w:b/>
                <w:bCs/>
              </w:rPr>
              <w:t>3.1 The importance of verbal communication skills in health and social care settings</w:t>
            </w:r>
          </w:p>
        </w:tc>
      </w:tr>
      <w:tr w:rsidR="005B4BA6" w14:paraId="790F7AB9" w14:textId="77777777" w:rsidTr="00B63AE7">
        <w:tc>
          <w:tcPr>
            <w:tcW w:w="6658" w:type="dxa"/>
          </w:tcPr>
          <w:p w14:paraId="3051BC1A" w14:textId="090F481F" w:rsidR="005B4BA6" w:rsidRDefault="005B4BA6" w:rsidP="005B4BA6">
            <w:r w:rsidRPr="00DE6747">
              <w:t>Adapting type/method of communicating to meet the needs of the service user or the situation □ Clarity □ Empathy □ Patience □ Using appropriate vocabulary □ Tone □ Volume □ Pace □ Willingness to contribute to team working</w:t>
            </w:r>
          </w:p>
        </w:tc>
        <w:tc>
          <w:tcPr>
            <w:tcW w:w="4444" w:type="dxa"/>
          </w:tcPr>
          <w:p w14:paraId="4AAA0F08" w14:textId="7E1C2E8D" w:rsidR="005B4BA6" w:rsidRDefault="005B4BA6" w:rsidP="005B4BA6">
            <w:r>
              <w:t>T</w:t>
            </w:r>
            <w:r w:rsidRPr="00DE6747">
              <w:t>o include: • An understanding of the verbal communication skills linked with how and when they could be used with service users in health and social care settings. • Benefits of using them.</w:t>
            </w:r>
          </w:p>
        </w:tc>
      </w:tr>
      <w:tr w:rsidR="005B4BA6" w14:paraId="557F78FB" w14:textId="77777777" w:rsidTr="00873DE4">
        <w:tc>
          <w:tcPr>
            <w:tcW w:w="11102" w:type="dxa"/>
            <w:gridSpan w:val="2"/>
          </w:tcPr>
          <w:p w14:paraId="084B8D7C" w14:textId="119B9FAD" w:rsidR="005B4BA6" w:rsidRPr="00E73A64" w:rsidRDefault="005B4BA6" w:rsidP="00E73A64">
            <w:pPr>
              <w:rPr>
                <w:b/>
                <w:bCs/>
              </w:rPr>
            </w:pPr>
            <w:r w:rsidRPr="00E73A64">
              <w:rPr>
                <w:b/>
                <w:bCs/>
              </w:rPr>
              <w:t>3.2 The importance of non-verbal communication skills in health and social care settings</w:t>
            </w:r>
          </w:p>
        </w:tc>
      </w:tr>
      <w:tr w:rsidR="005B4BA6" w14:paraId="3D2C420A" w14:textId="77777777" w:rsidTr="00B63AE7">
        <w:tc>
          <w:tcPr>
            <w:tcW w:w="6658" w:type="dxa"/>
          </w:tcPr>
          <w:p w14:paraId="045734D7" w14:textId="0016FFE6" w:rsidR="005B4BA6" w:rsidRDefault="005B4BA6" w:rsidP="005B4BA6">
            <w:r w:rsidRPr="009C2507">
              <w:t xml:space="preserve">Adapting type/method of communicating to meet the needs of the service user or the situation □ Eye contact □ Facial expressions □ Gestures □ Positioning </w:t>
            </w:r>
            <w:r w:rsidRPr="009C2507">
              <w:sym w:font="Symbol" w:char="F0A7"/>
            </w:r>
            <w:r w:rsidRPr="009C2507">
              <w:t xml:space="preserve"> Space </w:t>
            </w:r>
            <w:r w:rsidRPr="009C2507">
              <w:sym w:font="Symbol" w:char="F0A7"/>
            </w:r>
            <w:r w:rsidRPr="009C2507">
              <w:t xml:space="preserve"> Height </w:t>
            </w:r>
            <w:r w:rsidRPr="009C2507">
              <w:sym w:font="Symbol" w:char="F0A7"/>
            </w:r>
            <w:r w:rsidRPr="009C2507">
              <w:t xml:space="preserve"> Personal space □ Positive body language, no crossed arms/legs □ Sense of </w:t>
            </w:r>
            <w:proofErr w:type="spellStart"/>
            <w:r w:rsidRPr="009C2507">
              <w:t>humour</w:t>
            </w:r>
            <w:proofErr w:type="spellEnd"/>
          </w:p>
        </w:tc>
        <w:tc>
          <w:tcPr>
            <w:tcW w:w="4444" w:type="dxa"/>
          </w:tcPr>
          <w:p w14:paraId="2092DCC5" w14:textId="03551620" w:rsidR="005B4BA6" w:rsidRDefault="005B4BA6" w:rsidP="005B4BA6">
            <w:r w:rsidRPr="009C2507">
              <w:t>To include: • An understanding of the non-verbal communication skills linked with how and when they could be used with service users in health and social care settings. • Benefits of using them</w:t>
            </w:r>
          </w:p>
        </w:tc>
      </w:tr>
      <w:tr w:rsidR="005B4BA6" w:rsidRPr="00E73A64" w14:paraId="73D00CB9" w14:textId="77777777" w:rsidTr="00813000">
        <w:tc>
          <w:tcPr>
            <w:tcW w:w="11102" w:type="dxa"/>
            <w:gridSpan w:val="2"/>
          </w:tcPr>
          <w:p w14:paraId="2B26351B" w14:textId="0F62C91D" w:rsidR="005B4BA6" w:rsidRPr="00E73A64" w:rsidRDefault="005B4BA6" w:rsidP="005B4BA6">
            <w:pPr>
              <w:rPr>
                <w:b/>
                <w:bCs/>
              </w:rPr>
            </w:pPr>
            <w:r w:rsidRPr="00E73A64">
              <w:rPr>
                <w:b/>
                <w:bCs/>
              </w:rPr>
              <w:t>3.3 The importance of active listening in health and social care settings</w:t>
            </w:r>
          </w:p>
        </w:tc>
      </w:tr>
      <w:tr w:rsidR="005B4BA6" w14:paraId="61007DF3" w14:textId="77777777" w:rsidTr="00B63AE7">
        <w:tc>
          <w:tcPr>
            <w:tcW w:w="6658" w:type="dxa"/>
          </w:tcPr>
          <w:p w14:paraId="70A9079E" w14:textId="1DC7F157" w:rsidR="005B4BA6" w:rsidRDefault="005B4BA6" w:rsidP="005B4BA6">
            <w:r w:rsidRPr="00E46E4C">
              <w:t xml:space="preserve">Active listening skills </w:t>
            </w:r>
            <w:r w:rsidRPr="00E46E4C">
              <w:sym w:font="Symbol" w:char="F0A7"/>
            </w:r>
            <w:r w:rsidRPr="00E46E4C">
              <w:t xml:space="preserve"> Open, relaxed posture </w:t>
            </w:r>
            <w:r w:rsidRPr="00E46E4C">
              <w:sym w:font="Symbol" w:char="F0A7"/>
            </w:r>
            <w:r w:rsidRPr="00E46E4C">
              <w:t xml:space="preserve"> Eye contact, looking interested </w:t>
            </w:r>
            <w:r w:rsidRPr="00E46E4C">
              <w:sym w:font="Symbol" w:char="F0A7"/>
            </w:r>
            <w:r w:rsidRPr="00E46E4C">
              <w:t xml:space="preserve"> Nodding agreement </w:t>
            </w:r>
            <w:r w:rsidRPr="00E46E4C">
              <w:sym w:font="Symbol" w:char="F0A7"/>
            </w:r>
            <w:r w:rsidRPr="00E46E4C">
              <w:t xml:space="preserve"> Show empathy, reflecting feelings </w:t>
            </w:r>
            <w:r w:rsidRPr="00E46E4C">
              <w:sym w:font="Symbol" w:char="F0A7"/>
            </w:r>
            <w:r w:rsidRPr="00E46E4C">
              <w:t xml:space="preserve"> Clarifying </w:t>
            </w:r>
            <w:r w:rsidRPr="00E46E4C">
              <w:sym w:font="Symbol" w:char="F0A7"/>
            </w:r>
            <w:r w:rsidRPr="00E46E4C">
              <w:t xml:space="preserve"> </w:t>
            </w:r>
            <w:proofErr w:type="spellStart"/>
            <w:r w:rsidRPr="00E46E4C">
              <w:t>Summarising</w:t>
            </w:r>
            <w:proofErr w:type="spellEnd"/>
            <w:r w:rsidRPr="00E46E4C">
              <w:t xml:space="preserve"> to show understanding of key points</w:t>
            </w:r>
          </w:p>
        </w:tc>
        <w:tc>
          <w:tcPr>
            <w:tcW w:w="4444" w:type="dxa"/>
          </w:tcPr>
          <w:p w14:paraId="1F963874" w14:textId="7FEF302A" w:rsidR="005B4BA6" w:rsidRDefault="005B4BA6" w:rsidP="005B4BA6">
            <w:r>
              <w:t>T</w:t>
            </w:r>
            <w:r w:rsidRPr="00B146AE">
              <w:t>o include: • An understanding of the active listening skills linked with how and when they could be used with service users in care settings. • Benefits of using them.</w:t>
            </w:r>
          </w:p>
        </w:tc>
      </w:tr>
      <w:tr w:rsidR="005B4BA6" w:rsidRPr="00E73A64" w14:paraId="159F1880" w14:textId="77777777" w:rsidTr="00173683">
        <w:tc>
          <w:tcPr>
            <w:tcW w:w="11102" w:type="dxa"/>
            <w:gridSpan w:val="2"/>
          </w:tcPr>
          <w:p w14:paraId="555AC0B1" w14:textId="3CEF42DD" w:rsidR="005B4BA6" w:rsidRPr="00E73A64" w:rsidRDefault="005B4BA6" w:rsidP="005B4BA6">
            <w:pPr>
              <w:rPr>
                <w:b/>
                <w:bCs/>
              </w:rPr>
            </w:pPr>
            <w:r w:rsidRPr="00E73A64">
              <w:rPr>
                <w:b/>
                <w:bCs/>
              </w:rPr>
              <w:t>3.4 The importance of special methods of communication in health and social care settings</w:t>
            </w:r>
          </w:p>
        </w:tc>
      </w:tr>
      <w:tr w:rsidR="005B4BA6" w14:paraId="7663BAE1" w14:textId="77777777" w:rsidTr="00B63AE7">
        <w:tc>
          <w:tcPr>
            <w:tcW w:w="6658" w:type="dxa"/>
          </w:tcPr>
          <w:p w14:paraId="23ADA93B" w14:textId="50DC3D9A" w:rsidR="005B4BA6" w:rsidRDefault="005B4BA6" w:rsidP="005B4BA6">
            <w:r w:rsidRPr="00C80BA5">
              <w:t>Advocate □ Braille □ British Sign Language □ Interpreters □ Makaton □ Voice activated software</w:t>
            </w:r>
          </w:p>
        </w:tc>
        <w:tc>
          <w:tcPr>
            <w:tcW w:w="4444" w:type="dxa"/>
          </w:tcPr>
          <w:p w14:paraId="5841FBBF" w14:textId="40E2F135" w:rsidR="005B4BA6" w:rsidRDefault="005B4BA6" w:rsidP="005B4BA6">
            <w:r w:rsidRPr="0038109C">
              <w:t>To include: • An understanding of each special method of communication linked with how and when they could be used with service users in health and social care settings. • Benefits of using them.</w:t>
            </w:r>
          </w:p>
        </w:tc>
      </w:tr>
      <w:tr w:rsidR="005B4BA6" w:rsidRPr="00E73A64" w14:paraId="6D3EBB1E" w14:textId="77777777" w:rsidTr="006342BD">
        <w:tc>
          <w:tcPr>
            <w:tcW w:w="11102" w:type="dxa"/>
            <w:gridSpan w:val="2"/>
          </w:tcPr>
          <w:p w14:paraId="6081C3BB" w14:textId="145E00D5" w:rsidR="005B4BA6" w:rsidRPr="00E73A64" w:rsidRDefault="005B4BA6" w:rsidP="005B4BA6">
            <w:pPr>
              <w:rPr>
                <w:b/>
                <w:bCs/>
              </w:rPr>
            </w:pPr>
            <w:r w:rsidRPr="00E73A64">
              <w:rPr>
                <w:b/>
                <w:bCs/>
              </w:rPr>
              <w:t>3.5 The importance of effective communication in health and social care settings</w:t>
            </w:r>
          </w:p>
        </w:tc>
      </w:tr>
      <w:tr w:rsidR="00B63AE7" w14:paraId="4160096D" w14:textId="77777777" w:rsidTr="00FC6864">
        <w:tc>
          <w:tcPr>
            <w:tcW w:w="11102" w:type="dxa"/>
            <w:gridSpan w:val="2"/>
          </w:tcPr>
          <w:p w14:paraId="12DF26A6" w14:textId="77777777" w:rsidR="00B63AE7" w:rsidRDefault="00B63AE7" w:rsidP="005B4BA6">
            <w:r w:rsidRPr="000F1B1B">
              <w:t>Supports the person-</w:t>
            </w:r>
            <w:proofErr w:type="spellStart"/>
            <w:r w:rsidRPr="000F1B1B">
              <w:t>centred</w:t>
            </w:r>
            <w:proofErr w:type="spellEnd"/>
            <w:r w:rsidRPr="000F1B1B">
              <w:t xml:space="preserve"> values and individual’s rights</w:t>
            </w:r>
          </w:p>
          <w:p w14:paraId="0B85D0EB" w14:textId="77777777" w:rsidR="00B63AE7" w:rsidRDefault="00B63AE7" w:rsidP="005B4BA6">
            <w:r w:rsidRPr="000F1B1B">
              <w:sym w:font="Symbol" w:char="F0A7"/>
            </w:r>
            <w:r w:rsidRPr="000F1B1B">
              <w:t xml:space="preserve"> Empowerment </w:t>
            </w:r>
            <w:r w:rsidRPr="000F1B1B">
              <w:sym w:font="Symbol" w:char="F0A7"/>
            </w:r>
            <w:r w:rsidRPr="000F1B1B">
              <w:t xml:space="preserve"> Reassurance </w:t>
            </w:r>
            <w:r w:rsidRPr="000F1B1B">
              <w:sym w:font="Symbol" w:char="F0A7"/>
            </w:r>
            <w:r w:rsidRPr="000F1B1B">
              <w:t xml:space="preserve"> Feeling valued </w:t>
            </w:r>
            <w:r w:rsidRPr="000F1B1B">
              <w:sym w:font="Symbol" w:char="F0A7"/>
            </w:r>
            <w:r w:rsidRPr="000F1B1B">
              <w:t xml:space="preserve"> Feeling respected </w:t>
            </w:r>
            <w:r w:rsidRPr="000F1B1B">
              <w:sym w:font="Symbol" w:char="F0A7"/>
            </w:r>
            <w:r w:rsidRPr="000F1B1B">
              <w:t xml:space="preserve"> Trust </w:t>
            </w:r>
          </w:p>
          <w:p w14:paraId="221176B3" w14:textId="77777777" w:rsidR="00B63AE7" w:rsidRDefault="00B63AE7" w:rsidP="005B4BA6">
            <w:r w:rsidRPr="000F1B1B">
              <w:t xml:space="preserve">Helps to meet service users’ needs </w:t>
            </w:r>
          </w:p>
          <w:p w14:paraId="0DB27E3C" w14:textId="77777777" w:rsidR="00B63AE7" w:rsidRDefault="00B63AE7" w:rsidP="005B4BA6">
            <w:r w:rsidRPr="000F1B1B">
              <w:t xml:space="preserve">Protects the rights of service users </w:t>
            </w:r>
          </w:p>
          <w:p w14:paraId="49F0FA6E" w14:textId="77777777" w:rsidR="00B63AE7" w:rsidRDefault="00B63AE7" w:rsidP="005B4BA6">
            <w:r w:rsidRPr="007B21F2">
              <w:rPr>
                <w:i/>
                <w:iCs/>
              </w:rPr>
              <w:t>The impact of good communication skills</w:t>
            </w:r>
            <w:r w:rsidRPr="000F1B1B">
              <w:t xml:space="preserve"> </w:t>
            </w:r>
            <w:r>
              <w:br/>
            </w:r>
            <w:r w:rsidRPr="000F1B1B">
              <w:sym w:font="Symbol" w:char="F0A7"/>
            </w:r>
            <w:r w:rsidRPr="000F1B1B">
              <w:t xml:space="preserve"> Well informed service users </w:t>
            </w:r>
            <w:r w:rsidRPr="000F1B1B">
              <w:sym w:font="Symbol" w:char="F0A7"/>
            </w:r>
            <w:r w:rsidRPr="000F1B1B">
              <w:t xml:space="preserve"> Actively listening to service users’ needs, concerns, and opinions enables them to feel valued and respected </w:t>
            </w:r>
            <w:r w:rsidRPr="000F1B1B">
              <w:sym w:font="Symbol" w:char="F0A7"/>
            </w:r>
            <w:r w:rsidRPr="000F1B1B">
              <w:t xml:space="preserve"> Using appropriate vocabulary/no jargon aids understanding so service users feel reassured </w:t>
            </w:r>
          </w:p>
          <w:p w14:paraId="7D28925E" w14:textId="77777777" w:rsidR="007B21F2" w:rsidRPr="007B21F2" w:rsidRDefault="00B63AE7" w:rsidP="005B4BA6">
            <w:pPr>
              <w:rPr>
                <w:i/>
                <w:iCs/>
              </w:rPr>
            </w:pPr>
            <w:r w:rsidRPr="007B21F2">
              <w:rPr>
                <w:i/>
                <w:iCs/>
              </w:rPr>
              <w:t xml:space="preserve">The impact of poor communication skills </w:t>
            </w:r>
          </w:p>
          <w:p w14:paraId="470C63DE" w14:textId="1D338CF7" w:rsidR="00B63AE7" w:rsidRDefault="00B63AE7" w:rsidP="005B4BA6">
            <w:r w:rsidRPr="000F1B1B">
              <w:sym w:font="Symbol" w:char="F0A7"/>
            </w:r>
            <w:r w:rsidRPr="000F1B1B">
              <w:t xml:space="preserve"> Misunderstanding if information not clearly explained </w:t>
            </w:r>
            <w:r w:rsidRPr="000F1B1B">
              <w:sym w:font="Symbol" w:char="F0A7"/>
            </w:r>
            <w:r w:rsidRPr="000F1B1B">
              <w:t xml:space="preserve"> Errors or danger to health due to inaccurate record keeping </w:t>
            </w:r>
            <w:r w:rsidRPr="000F1B1B">
              <w:sym w:font="Symbol" w:char="F0A7"/>
            </w:r>
            <w:r w:rsidRPr="000F1B1B">
              <w:t xml:space="preserve"> Distress/upset if service user feels </w:t>
            </w:r>
            <w:proofErr w:type="spellStart"/>
            <w:r w:rsidRPr="000F1B1B">
              <w:t>patronised</w:t>
            </w:r>
            <w:proofErr w:type="spellEnd"/>
            <w:r w:rsidRPr="000F1B1B">
              <w:t xml:space="preserve"> </w:t>
            </w:r>
            <w:r w:rsidRPr="000F1B1B">
              <w:sym w:font="Symbol" w:char="F0A7"/>
            </w:r>
            <w:r w:rsidRPr="000F1B1B">
              <w:t xml:space="preserve"> If speech is too fast the listener will not have time to take it all i</w:t>
            </w:r>
            <w:r w:rsidR="007B21F2">
              <w:t>n.</w:t>
            </w:r>
          </w:p>
        </w:tc>
      </w:tr>
    </w:tbl>
    <w:p w14:paraId="1FBE85A5" w14:textId="77777777" w:rsidR="00D87A5E" w:rsidRDefault="00D87A5E" w:rsidP="00061BE7"/>
    <w:sectPr w:rsidR="00D87A5E" w:rsidSect="001F718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0535"/>
    <w:multiLevelType w:val="hybridMultilevel"/>
    <w:tmpl w:val="29C6EFA0"/>
    <w:lvl w:ilvl="0" w:tplc="2F94B8A0">
      <w:numFmt w:val="bullet"/>
      <w:lvlText w:val="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F7A41"/>
    <w:multiLevelType w:val="hybridMultilevel"/>
    <w:tmpl w:val="B5889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27BC1"/>
    <w:multiLevelType w:val="hybridMultilevel"/>
    <w:tmpl w:val="820A2CBA"/>
    <w:lvl w:ilvl="0" w:tplc="2F94B8A0">
      <w:numFmt w:val="bullet"/>
      <w:lvlText w:val="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F0DFA"/>
    <w:multiLevelType w:val="hybridMultilevel"/>
    <w:tmpl w:val="D7161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795886">
    <w:abstractNumId w:val="3"/>
  </w:num>
  <w:num w:numId="2" w16cid:durableId="2050714171">
    <w:abstractNumId w:val="2"/>
  </w:num>
  <w:num w:numId="3" w16cid:durableId="541140045">
    <w:abstractNumId w:val="1"/>
  </w:num>
  <w:num w:numId="4" w16cid:durableId="709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0D3899"/>
    <w:rsid w:val="00061BE7"/>
    <w:rsid w:val="000753B4"/>
    <w:rsid w:val="000C32C7"/>
    <w:rsid w:val="000F1B1B"/>
    <w:rsid w:val="001C003F"/>
    <w:rsid w:val="001F718B"/>
    <w:rsid w:val="00254C41"/>
    <w:rsid w:val="00284225"/>
    <w:rsid w:val="002C3E6D"/>
    <w:rsid w:val="002F558F"/>
    <w:rsid w:val="00313297"/>
    <w:rsid w:val="0038109C"/>
    <w:rsid w:val="003F690F"/>
    <w:rsid w:val="004D260A"/>
    <w:rsid w:val="00527578"/>
    <w:rsid w:val="00563B1E"/>
    <w:rsid w:val="005B4BA6"/>
    <w:rsid w:val="00687046"/>
    <w:rsid w:val="007B21F2"/>
    <w:rsid w:val="007F35E3"/>
    <w:rsid w:val="008520A2"/>
    <w:rsid w:val="0093537E"/>
    <w:rsid w:val="00951116"/>
    <w:rsid w:val="009C2507"/>
    <w:rsid w:val="009C4CEC"/>
    <w:rsid w:val="009E7DC6"/>
    <w:rsid w:val="009F0AD4"/>
    <w:rsid w:val="00A00746"/>
    <w:rsid w:val="00A41541"/>
    <w:rsid w:val="00AD2628"/>
    <w:rsid w:val="00B146AE"/>
    <w:rsid w:val="00B63AE7"/>
    <w:rsid w:val="00B66306"/>
    <w:rsid w:val="00BA53CC"/>
    <w:rsid w:val="00BE56E2"/>
    <w:rsid w:val="00C80BA5"/>
    <w:rsid w:val="00C95226"/>
    <w:rsid w:val="00CD28E3"/>
    <w:rsid w:val="00D45011"/>
    <w:rsid w:val="00D87A5E"/>
    <w:rsid w:val="00DE6747"/>
    <w:rsid w:val="00E46E4C"/>
    <w:rsid w:val="00E73A64"/>
    <w:rsid w:val="460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3899"/>
  <w15:chartTrackingRefBased/>
  <w15:docId w15:val="{4E9348F4-E1B5-46AE-BB77-89307D3B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5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5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5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5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E5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E5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E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E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E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E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6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6E2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0C32C7"/>
    <w:pPr>
      <w:ind w:left="720"/>
      <w:contextualSpacing/>
    </w:pPr>
  </w:style>
  <w:style w:type="table" w:styleId="TableGrid">
    <w:name w:val="Table Grid"/>
    <w:basedOn w:val="TableNormal"/>
    <w:uiPriority w:val="39"/>
    <w:rsid w:val="000C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Mawson</dc:creator>
  <cp:keywords/>
  <dc:description/>
  <cp:lastModifiedBy>Martin Bownass</cp:lastModifiedBy>
  <cp:revision>2</cp:revision>
  <dcterms:created xsi:type="dcterms:W3CDTF">2024-12-16T14:09:00Z</dcterms:created>
  <dcterms:modified xsi:type="dcterms:W3CDTF">2024-12-16T14:09:00Z</dcterms:modified>
</cp:coreProperties>
</file>